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6E" w:rsidRDefault="00C10043" w:rsidP="00743C6E">
      <w:pPr>
        <w:spacing w:line="44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C10043">
        <w:rPr>
          <w:rFonts w:ascii="微軟正黑體" w:eastAsia="微軟正黑體" w:hAnsi="微軟正黑體" w:cs="微軟正黑體"/>
          <w:b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-99060</wp:posOffset>
            </wp:positionV>
            <wp:extent cx="1857375" cy="5143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C6E" w:rsidRPr="00C10043">
        <w:rPr>
          <w:rFonts w:ascii="微軟正黑體" w:eastAsia="微軟正黑體" w:hAnsi="微軟正黑體" w:cs="微軟正黑體" w:hint="eastAsia"/>
          <w:b/>
          <w:sz w:val="36"/>
          <w:szCs w:val="36"/>
        </w:rPr>
        <w:t>24小時霍特心電圖檢查須知</w:t>
      </w:r>
    </w:p>
    <w:p w:rsidR="00C10043" w:rsidRPr="00C10043" w:rsidRDefault="008D542A" w:rsidP="00743C6E">
      <w:pPr>
        <w:spacing w:line="44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9pt;margin-top:7.05pt;width:83.75pt;height:45.2pt;z-index:-251658240;mso-height-percent:200;mso-height-percent:200;mso-width-relative:margin;mso-height-relative:margin" stroked="f">
            <v:textbox style="mso-next-textbox:#_x0000_s1026;mso-fit-shape-to-text:t">
              <w:txbxContent>
                <w:p w:rsidR="00D00FB1" w:rsidRPr="004D5047" w:rsidRDefault="00A06525" w:rsidP="00D00FB1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2012</w:t>
                  </w:r>
                  <w:r w:rsidR="00D00FB1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D00FB1" w:rsidRPr="004D504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D00FB1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月製訂</w:t>
                  </w:r>
                </w:p>
                <w:p w:rsidR="00D00FB1" w:rsidRPr="004D5047" w:rsidRDefault="00A06525" w:rsidP="00D00FB1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2020</w:t>
                  </w:r>
                  <w:r w:rsidR="00D00FB1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D00FB1" w:rsidRPr="004D504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D00FB1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  <w:p w:rsidR="0008402E" w:rsidRPr="004D5047" w:rsidRDefault="00A06525" w:rsidP="00E93A05">
                  <w:pPr>
                    <w:spacing w:line="200" w:lineRule="exact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2023</w:t>
                  </w:r>
                  <w:r w:rsidR="00E93A05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年</w:t>
                  </w:r>
                  <w:r w:rsidR="00E93A05" w:rsidRPr="004D5047">
                    <w:rPr>
                      <w:rFonts w:ascii="微軟正黑體" w:eastAsia="微軟正黑體" w:hAnsi="微軟正黑體"/>
                      <w:sz w:val="16"/>
                      <w:szCs w:val="16"/>
                    </w:rPr>
                    <w:t>1</w:t>
                  </w:r>
                  <w:r w:rsidR="00E93A05" w:rsidRPr="004D5047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月修訂</w:t>
                  </w:r>
                </w:p>
              </w:txbxContent>
            </v:textbox>
          </v:shape>
        </w:pict>
      </w:r>
    </w:p>
    <w:p w:rsidR="00743C6E" w:rsidRPr="00C10043" w:rsidRDefault="00743C6E" w:rsidP="00743C6E">
      <w:pPr>
        <w:spacing w:line="440" w:lineRule="exact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微軟正黑體" w:hint="eastAsia"/>
          <w:sz w:val="28"/>
          <w:szCs w:val="28"/>
        </w:rPr>
        <w:t>一</w:t>
      </w:r>
      <w:r w:rsidR="00C10043" w:rsidRPr="00C10043">
        <w:rPr>
          <w:rFonts w:ascii="微軟正黑體" w:eastAsia="微軟正黑體" w:hAnsi="微軟正黑體" w:cs="微軟正黑體" w:hint="eastAsia"/>
          <w:sz w:val="28"/>
          <w:szCs w:val="28"/>
        </w:rPr>
        <w:t>、</w:t>
      </w:r>
      <w:r w:rsidRPr="00C10043">
        <w:rPr>
          <w:rFonts w:ascii="微軟正黑體" w:eastAsia="微軟正黑體" w:hAnsi="微軟正黑體" w:cs="微軟正黑體" w:hint="eastAsia"/>
          <w:sz w:val="28"/>
          <w:szCs w:val="28"/>
        </w:rPr>
        <w:t>目的</w:t>
      </w:r>
    </w:p>
    <w:p w:rsidR="00743C6E" w:rsidRDefault="00743C6E" w:rsidP="00743C6E">
      <w:pPr>
        <w:spacing w:line="440" w:lineRule="exact"/>
        <w:ind w:leftChars="150" w:left="360"/>
        <w:jc w:val="both"/>
        <w:outlineLvl w:val="1"/>
        <w:rPr>
          <w:rFonts w:ascii="微軟正黑體" w:eastAsia="微軟正黑體" w:hAnsi="微軟正黑體"/>
          <w:color w:val="000000"/>
          <w:sz w:val="28"/>
          <w:szCs w:val="28"/>
        </w:rPr>
      </w:pP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1.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偵測臨床上醫師懷疑之心律異常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2.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不明原因之昏厥(syncope)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3.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心肌梗塞後之追蹤與評估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4.評估心臟病高危險群之病人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5.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心臟手術後之追蹤與評估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6.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 xml:space="preserve"> 診斷潛藏之心肌缺血(silent ischemia)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7.診斷臨床上懷疑之缺血性心臟病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8.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評估治療(如心律不整之用藥，心臟節律器，心律不整電燒根除術)之效</w:t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果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Pr="00C10043">
        <w:rPr>
          <w:rFonts w:ascii="微軟正黑體" w:eastAsia="微軟正黑體" w:hAnsi="微軟正黑體" w:hint="eastAsia"/>
          <w:color w:val="000000"/>
          <w:sz w:val="28"/>
          <w:szCs w:val="28"/>
        </w:rPr>
        <w:t>9.評估心律</w:t>
      </w:r>
      <w:r w:rsidRPr="00C10043">
        <w:rPr>
          <w:rFonts w:ascii="微軟正黑體" w:eastAsia="微軟正黑體" w:hAnsi="微軟正黑體"/>
          <w:color w:val="000000"/>
          <w:sz w:val="28"/>
          <w:szCs w:val="28"/>
        </w:rPr>
        <w:t>24小時之周期變動(heart rate variability)</w:t>
      </w:r>
    </w:p>
    <w:p w:rsidR="00C10043" w:rsidRPr="00C10043" w:rsidRDefault="00C10043" w:rsidP="00743C6E">
      <w:pPr>
        <w:spacing w:line="440" w:lineRule="exact"/>
        <w:ind w:leftChars="150" w:left="360"/>
        <w:jc w:val="both"/>
        <w:outlineLvl w:val="1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E135B4" w:rsidRPr="00C10043" w:rsidRDefault="00743C6E" w:rsidP="00743C6E">
      <w:pPr>
        <w:spacing w:line="440" w:lineRule="exact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二</w:t>
      </w:r>
      <w:r w:rsidR="00C10043" w:rsidRPr="00C10043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C10043">
        <w:rPr>
          <w:rFonts w:ascii="微軟正黑體" w:eastAsia="微軟正黑體" w:hAnsi="微軟正黑體" w:cs="Arial" w:hint="eastAsia"/>
          <w:sz w:val="28"/>
          <w:szCs w:val="28"/>
        </w:rPr>
        <w:t>檢查前準備</w:t>
      </w:r>
    </w:p>
    <w:p w:rsidR="00E135B4" w:rsidRPr="00C10043" w:rsidRDefault="00743C6E" w:rsidP="00E135B4">
      <w:pPr>
        <w:spacing w:line="440" w:lineRule="exact"/>
        <w:ind w:firstLineChars="118" w:firstLine="330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1.檢查當天請持檢查單和健保卡報到。</w:t>
      </w:r>
    </w:p>
    <w:p w:rsidR="00E135B4" w:rsidRPr="00C10043" w:rsidRDefault="00743C6E" w:rsidP="00E135B4">
      <w:pPr>
        <w:spacing w:line="440" w:lineRule="exact"/>
        <w:ind w:firstLineChars="118" w:firstLine="330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2.請於檢查前先洗澡，因檢查當天不能洗澡。</w:t>
      </w:r>
    </w:p>
    <w:p w:rsidR="00E135B4" w:rsidRPr="00C10043" w:rsidRDefault="00743C6E" w:rsidP="00E135B4">
      <w:pPr>
        <w:spacing w:line="440" w:lineRule="exact"/>
        <w:ind w:firstLineChars="118" w:firstLine="330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3.</w:t>
      </w:r>
      <w:r w:rsidR="00E135B4" w:rsidRPr="00C10043">
        <w:rPr>
          <w:rFonts w:ascii="微軟正黑體" w:eastAsia="微軟正黑體" w:hAnsi="微軟正黑體" w:cs="Arial" w:hint="eastAsia"/>
          <w:sz w:val="28"/>
          <w:szCs w:val="28"/>
        </w:rPr>
        <w:t>請</w:t>
      </w:r>
      <w:r w:rsidRPr="00C10043">
        <w:rPr>
          <w:rFonts w:ascii="微軟正黑體" w:eastAsia="微軟正黑體" w:hAnsi="微軟正黑體" w:cs="Arial" w:hint="eastAsia"/>
          <w:sz w:val="28"/>
          <w:szCs w:val="28"/>
        </w:rPr>
        <w:t>穿著輕便寬鬆服裝，儘量不要穿連身洋裝。</w:t>
      </w:r>
    </w:p>
    <w:p w:rsidR="00743C6E" w:rsidRDefault="00743C6E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4.因個人體質差異，有些人因皮膚比較敏感檢查後胸部會起小紅疹，請自備止癢藥膏，以備不時之需。</w:t>
      </w:r>
    </w:p>
    <w:p w:rsidR="00C10043" w:rsidRPr="00C10043" w:rsidRDefault="00C10043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微軟正黑體"/>
          <w:sz w:val="28"/>
          <w:szCs w:val="28"/>
        </w:rPr>
      </w:pPr>
    </w:p>
    <w:p w:rsidR="00E135B4" w:rsidRPr="00C10043" w:rsidRDefault="00743C6E" w:rsidP="00743C6E">
      <w:pPr>
        <w:spacing w:line="440" w:lineRule="exact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三</w:t>
      </w:r>
      <w:r w:rsidR="00C10043" w:rsidRPr="00C10043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C10043">
        <w:rPr>
          <w:rFonts w:ascii="微軟正黑體" w:eastAsia="微軟正黑體" w:hAnsi="微軟正黑體" w:cs="Arial" w:hint="eastAsia"/>
          <w:sz w:val="28"/>
          <w:szCs w:val="28"/>
        </w:rPr>
        <w:t>檢查中注意事項</w:t>
      </w:r>
    </w:p>
    <w:p w:rsidR="00E135B4" w:rsidRPr="00C10043" w:rsidRDefault="00743C6E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1.檢查當天請病人正常生活，不要太激烈運動，勿過度流汗、勿洗澡、勿拍打胸部電極片、不要抱小孩於 胸前，以防干擾並影響檢查品質。</w:t>
      </w:r>
    </w:p>
    <w:p w:rsidR="00E135B4" w:rsidRPr="00C10043" w:rsidRDefault="00743C6E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2.檢查當中請小心保護儀器，請勿撞壞或遺失。</w:t>
      </w:r>
    </w:p>
    <w:p w:rsidR="00C10043" w:rsidRDefault="00743C6E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Arial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 xml:space="preserve">3.隔天早上請將記錄器歸還於檢查室。 </w:t>
      </w:r>
    </w:p>
    <w:p w:rsidR="00743C6E" w:rsidRPr="00C10043" w:rsidRDefault="00743C6E" w:rsidP="00E135B4">
      <w:pPr>
        <w:spacing w:line="440" w:lineRule="exact"/>
        <w:ind w:leftChars="118" w:left="448" w:hangingChars="59" w:hanging="165"/>
        <w:rPr>
          <w:rFonts w:ascii="微軟正黑體" w:eastAsia="微軟正黑體" w:hAnsi="微軟正黑體" w:cs="微軟正黑體"/>
          <w:sz w:val="28"/>
          <w:szCs w:val="28"/>
        </w:rPr>
      </w:pPr>
    </w:p>
    <w:p w:rsidR="00E135B4" w:rsidRPr="00C10043" w:rsidRDefault="00743C6E" w:rsidP="00743C6E">
      <w:pPr>
        <w:spacing w:line="440" w:lineRule="exact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四</w:t>
      </w:r>
      <w:r w:rsidR="00C10043" w:rsidRPr="00C10043"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Pr="00C10043">
        <w:rPr>
          <w:rFonts w:ascii="微軟正黑體" w:eastAsia="微軟正黑體" w:hAnsi="微軟正黑體" w:cs="Arial" w:hint="eastAsia"/>
          <w:sz w:val="28"/>
          <w:szCs w:val="28"/>
        </w:rPr>
        <w:t>檢查後衛教指導:</w:t>
      </w:r>
    </w:p>
    <w:p w:rsidR="00E135B4" w:rsidRPr="00C10043" w:rsidRDefault="00743C6E" w:rsidP="00E135B4">
      <w:pPr>
        <w:spacing w:line="440" w:lineRule="exact"/>
        <w:ind w:firstLineChars="118" w:firstLine="330"/>
        <w:rPr>
          <w:rFonts w:ascii="微軟正黑體" w:eastAsia="微軟正黑體" w:hAnsi="微軟正黑體" w:cs="Arial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1.請病人依照開單醫師約診的日期至門診看報告或約一星期後的門診。</w:t>
      </w:r>
    </w:p>
    <w:p w:rsidR="00743C6E" w:rsidRPr="00C10043" w:rsidRDefault="00743C6E" w:rsidP="00E135B4">
      <w:pPr>
        <w:spacing w:line="440" w:lineRule="exact"/>
        <w:ind w:firstLineChars="118" w:firstLine="330"/>
        <w:rPr>
          <w:rFonts w:ascii="微軟正黑體" w:eastAsia="微軟正黑體" w:hAnsi="微軟正黑體" w:cs="微軟正黑體"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sz w:val="28"/>
          <w:szCs w:val="28"/>
        </w:rPr>
        <w:t>2.皮膚如果過敏起紅疹，請自備止癢藥膏或掛皮膚科請醫師處理。</w:t>
      </w:r>
    </w:p>
    <w:p w:rsidR="00C10043" w:rsidRDefault="00C10043" w:rsidP="0008402E">
      <w:pPr>
        <w:spacing w:line="440" w:lineRule="exact"/>
        <w:rPr>
          <w:rFonts w:ascii="微軟正黑體" w:eastAsia="微軟正黑體" w:hAnsi="微軟正黑體" w:cs="Arial"/>
          <w:sz w:val="28"/>
          <w:szCs w:val="28"/>
        </w:rPr>
      </w:pPr>
    </w:p>
    <w:p w:rsidR="00C10043" w:rsidRPr="00C10043" w:rsidRDefault="0098259D" w:rsidP="0008402E">
      <w:pPr>
        <w:spacing w:line="44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如有疑問請於上班期間電洽 </w:t>
      </w:r>
      <w:r w:rsidR="00C10043" w:rsidRPr="00C10043">
        <w:rPr>
          <w:rFonts w:ascii="微軟正黑體" w:eastAsia="微軟正黑體" w:hAnsi="微軟正黑體" w:cs="Arial" w:hint="eastAsia"/>
          <w:b/>
          <w:sz w:val="28"/>
          <w:szCs w:val="28"/>
        </w:rPr>
        <w:t>淡水院區 (02)</w:t>
      </w:r>
      <w:r w:rsidRPr="00C10043">
        <w:rPr>
          <w:rFonts w:ascii="微軟正黑體" w:eastAsia="微軟正黑體" w:hAnsi="微軟正黑體" w:cs="Arial" w:hint="eastAsia"/>
          <w:b/>
          <w:sz w:val="28"/>
          <w:szCs w:val="28"/>
        </w:rPr>
        <w:t>28094661轉分機2321</w:t>
      </w:r>
    </w:p>
    <w:p w:rsidR="00616A50" w:rsidRPr="00C10043" w:rsidRDefault="0008402E" w:rsidP="00AD02FA">
      <w:pPr>
        <w:spacing w:line="440" w:lineRule="exact"/>
        <w:rPr>
          <w:b/>
          <w:sz w:val="28"/>
          <w:szCs w:val="28"/>
        </w:rPr>
      </w:pPr>
      <w:r w:rsidRPr="00C10043">
        <w:rPr>
          <w:rFonts w:ascii="微軟正黑體" w:eastAsia="微軟正黑體" w:hAnsi="微軟正黑體" w:cs="Arial" w:hint="eastAsia"/>
          <w:b/>
          <w:sz w:val="28"/>
          <w:szCs w:val="28"/>
        </w:rPr>
        <w:t>馬偕醫院生理檢查科製</w:t>
      </w:r>
      <w:bookmarkStart w:id="0" w:name="_GoBack"/>
      <w:bookmarkEnd w:id="0"/>
    </w:p>
    <w:sectPr w:rsidR="00616A50" w:rsidRPr="00C10043" w:rsidSect="00C1004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2A" w:rsidRDefault="008D542A" w:rsidP="0008402E">
      <w:r>
        <w:separator/>
      </w:r>
    </w:p>
  </w:endnote>
  <w:endnote w:type="continuationSeparator" w:id="0">
    <w:p w:rsidR="008D542A" w:rsidRDefault="008D542A" w:rsidP="0008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868"/>
      <w:gridCol w:w="1003"/>
      <w:gridCol w:w="1380"/>
      <w:gridCol w:w="720"/>
      <w:gridCol w:w="779"/>
    </w:tblGrid>
    <w:tr w:rsidR="00E135B4" w:rsidTr="00E135B4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文件編號/名稱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機密等級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生效日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版次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bCs/>
              <w:sz w:val="22"/>
              <w:szCs w:val="22"/>
            </w:rPr>
            <w:t>頁次</w:t>
          </w:r>
        </w:p>
      </w:tc>
    </w:tr>
    <w:tr w:rsidR="00E135B4" w:rsidTr="00E135B4">
      <w:trPr>
        <w:cantSplit/>
        <w:trHeight w:val="347"/>
        <w:jc w:val="center"/>
      </w:trPr>
      <w:tc>
        <w:tcPr>
          <w:tcW w:w="5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0F35BA">
          <w:pPr>
            <w:rPr>
              <w:rFonts w:ascii="微軟正黑體" w:eastAsia="微軟正黑體" w:hAnsi="微軟正黑體" w:cs="新細明體"/>
              <w:color w:val="00B050"/>
              <w:kern w:val="2"/>
              <w:sz w:val="22"/>
            </w:rPr>
          </w:pP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MMH-PHY-TS</w:t>
          </w:r>
          <w:r w:rsidR="000D117D" w:rsidRPr="000D117D">
            <w:rPr>
              <w:rFonts w:ascii="微軟正黑體" w:eastAsia="微軟正黑體" w:hAnsi="微軟正黑體"/>
              <w:color w:val="00B050"/>
              <w:sz w:val="22"/>
              <w:szCs w:val="22"/>
            </w:rPr>
            <w:t>-3937-001</w:t>
          </w:r>
          <w:r w:rsidR="00E135B4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霍特24小時心電圖檢查須知</w:t>
          </w:r>
        </w:p>
      </w:tc>
      <w:tc>
        <w:tcPr>
          <w:tcW w:w="1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E135B4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一般</w:t>
          </w:r>
        </w:p>
      </w:tc>
      <w:tc>
        <w:tcPr>
          <w:tcW w:w="13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A06525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202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3</w:t>
          </w:r>
          <w:r w:rsidR="00E135B4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/01/02</w:t>
          </w:r>
        </w:p>
      </w:tc>
      <w:tc>
        <w:tcPr>
          <w:tcW w:w="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A06525">
          <w:pPr>
            <w:spacing w:line="220" w:lineRule="exact"/>
            <w:jc w:val="center"/>
            <w:rPr>
              <w:rFonts w:ascii="微軟正黑體" w:eastAsia="微軟正黑體" w:hAnsi="微軟正黑體"/>
              <w:color w:val="00B050"/>
              <w:kern w:val="2"/>
              <w:sz w:val="22"/>
            </w:rPr>
          </w:pPr>
          <w:r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0</w:t>
          </w:r>
          <w:r>
            <w:rPr>
              <w:rFonts w:ascii="微軟正黑體" w:eastAsia="微軟正黑體" w:hAnsi="微軟正黑體"/>
              <w:color w:val="00B050"/>
              <w:sz w:val="22"/>
              <w:szCs w:val="22"/>
            </w:rPr>
            <w:t>4</w:t>
          </w:r>
        </w:p>
      </w:tc>
      <w:tc>
        <w:tcPr>
          <w:tcW w:w="7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35B4" w:rsidRDefault="00437701">
          <w:pPr>
            <w:spacing w:line="220" w:lineRule="exact"/>
            <w:jc w:val="center"/>
            <w:rPr>
              <w:rStyle w:val="a7"/>
              <w:rFonts w:ascii="微軟正黑體" w:eastAsia="微軟正黑體" w:hAnsi="微軟正黑體"/>
              <w:color w:val="00B050"/>
              <w:kern w:val="2"/>
              <w:sz w:val="22"/>
            </w:rPr>
          </w:pP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E135B4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PAGE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8D542A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  <w:r w:rsidR="00E135B4">
            <w:rPr>
              <w:rFonts w:ascii="微軟正黑體" w:eastAsia="微軟正黑體" w:hAnsi="微軟正黑體" w:hint="eastAsia"/>
              <w:color w:val="00B050"/>
              <w:sz w:val="22"/>
              <w:szCs w:val="22"/>
            </w:rPr>
            <w:t>/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begin"/>
          </w:r>
          <w:r w:rsidR="00E135B4"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instrText xml:space="preserve"> NUMPAGES </w:instrTex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separate"/>
          </w:r>
          <w:r w:rsidR="008D542A">
            <w:rPr>
              <w:rStyle w:val="a7"/>
              <w:rFonts w:ascii="微軟正黑體" w:eastAsia="微軟正黑體" w:hAnsi="微軟正黑體"/>
              <w:noProof/>
              <w:color w:val="00B050"/>
              <w:sz w:val="22"/>
              <w:szCs w:val="22"/>
            </w:rPr>
            <w:t>1</w:t>
          </w:r>
          <w:r>
            <w:rPr>
              <w:rStyle w:val="a7"/>
              <w:rFonts w:ascii="微軟正黑體" w:eastAsia="微軟正黑體" w:hAnsi="微軟正黑體" w:hint="eastAsia"/>
              <w:color w:val="00B050"/>
              <w:sz w:val="22"/>
              <w:szCs w:val="22"/>
            </w:rPr>
            <w:fldChar w:fldCharType="end"/>
          </w:r>
        </w:p>
      </w:tc>
    </w:tr>
  </w:tbl>
  <w:p w:rsidR="00E135B4" w:rsidRDefault="00E135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2A" w:rsidRDefault="008D542A" w:rsidP="0008402E">
      <w:r>
        <w:separator/>
      </w:r>
    </w:p>
  </w:footnote>
  <w:footnote w:type="continuationSeparator" w:id="0">
    <w:p w:rsidR="008D542A" w:rsidRDefault="008D542A" w:rsidP="0008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C6E"/>
    <w:rsid w:val="0008402E"/>
    <w:rsid w:val="000D09EB"/>
    <w:rsid w:val="000D117D"/>
    <w:rsid w:val="000F072D"/>
    <w:rsid w:val="000F35BA"/>
    <w:rsid w:val="001B36C5"/>
    <w:rsid w:val="00266664"/>
    <w:rsid w:val="004021CF"/>
    <w:rsid w:val="00437701"/>
    <w:rsid w:val="004D5047"/>
    <w:rsid w:val="006045FD"/>
    <w:rsid w:val="00625756"/>
    <w:rsid w:val="00643492"/>
    <w:rsid w:val="00743C6E"/>
    <w:rsid w:val="007677F5"/>
    <w:rsid w:val="008A68B9"/>
    <w:rsid w:val="008D542A"/>
    <w:rsid w:val="008E1996"/>
    <w:rsid w:val="0098259D"/>
    <w:rsid w:val="009C3634"/>
    <w:rsid w:val="00A06525"/>
    <w:rsid w:val="00AD02FA"/>
    <w:rsid w:val="00BB1ADB"/>
    <w:rsid w:val="00C10043"/>
    <w:rsid w:val="00D00FB1"/>
    <w:rsid w:val="00DE5341"/>
    <w:rsid w:val="00E135B4"/>
    <w:rsid w:val="00E9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6CC591-7F64-422A-97BE-9817EDF3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C6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402E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402E"/>
    <w:rPr>
      <w:rFonts w:ascii="Times New Roman" w:eastAsia="新細明體" w:hAnsi="Times New Roman" w:cs="Times New Roman"/>
      <w:kern w:val="1"/>
      <w:sz w:val="20"/>
      <w:szCs w:val="20"/>
    </w:rPr>
  </w:style>
  <w:style w:type="character" w:styleId="a7">
    <w:name w:val="page number"/>
    <w:basedOn w:val="a0"/>
    <w:semiHidden/>
    <w:unhideWhenUsed/>
    <w:rsid w:val="00E1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>Mackay Memorial Hospital 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</cp:lastModifiedBy>
  <cp:revision>20</cp:revision>
  <dcterms:created xsi:type="dcterms:W3CDTF">2016-03-11T01:39:00Z</dcterms:created>
  <dcterms:modified xsi:type="dcterms:W3CDTF">2023-01-27T02:24:00Z</dcterms:modified>
</cp:coreProperties>
</file>